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80" w:rsidRPr="008626E1" w:rsidRDefault="00707180" w:rsidP="007071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626E1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АО «</w:t>
      </w:r>
      <w:r w:rsidR="008626E1" w:rsidRPr="008626E1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Pr="008626E1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707180" w:rsidRPr="008626E1" w:rsidRDefault="00707180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88" w:rsidRPr="008626E1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6E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5F2F3E" w:rsidRPr="008626E1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6E1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8626E1">
        <w:rPr>
          <w:rFonts w:ascii="Times New Roman" w:hAnsi="Times New Roman" w:cs="Times New Roman"/>
          <w:b/>
          <w:sz w:val="24"/>
          <w:szCs w:val="24"/>
        </w:rPr>
        <w:t>юридических лиц и индивидуальных предпринимателей</w:t>
      </w:r>
      <w:r w:rsidR="005F7254" w:rsidRPr="008626E1">
        <w:rPr>
          <w:rFonts w:ascii="Times New Roman" w:hAnsi="Times New Roman" w:cs="Times New Roman"/>
          <w:b/>
          <w:sz w:val="24"/>
          <w:szCs w:val="24"/>
        </w:rPr>
        <w:br/>
      </w:r>
      <w:r w:rsidR="0058149F" w:rsidRPr="0086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6E1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8626E1">
        <w:rPr>
          <w:rFonts w:ascii="Times New Roman" w:hAnsi="Times New Roman" w:cs="Times New Roman"/>
          <w:b/>
          <w:sz w:val="24"/>
          <w:szCs w:val="24"/>
        </w:rPr>
        <w:t>свыше 670 кВт</w:t>
      </w:r>
    </w:p>
    <w:p w:rsidR="00650FC9" w:rsidRPr="008626E1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8626E1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E1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8626E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8626E1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6003D4" w:rsidRPr="008626E1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96EEC" w:rsidRPr="008626E1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8626E1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8626E1">
        <w:rPr>
          <w:rFonts w:ascii="Times New Roman" w:hAnsi="Times New Roman" w:cs="Times New Roman"/>
          <w:sz w:val="24"/>
          <w:szCs w:val="24"/>
        </w:rPr>
        <w:t xml:space="preserve">по одному источнику энергоснабжения </w:t>
      </w:r>
      <w:r w:rsidR="00996EEC" w:rsidRPr="008626E1">
        <w:rPr>
          <w:rFonts w:ascii="Times New Roman" w:hAnsi="Times New Roman" w:cs="Times New Roman"/>
          <w:sz w:val="24"/>
          <w:szCs w:val="24"/>
        </w:rPr>
        <w:t xml:space="preserve">энергопринимающих устройств, максимальная мощность которых составляет </w:t>
      </w:r>
      <w:r w:rsidR="0037161F" w:rsidRPr="008626E1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862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5ED" w:rsidRPr="008626E1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E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86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8626E1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</w:t>
      </w:r>
      <w:proofErr w:type="gramStart"/>
      <w:r w:rsidR="00CC4978" w:rsidRPr="008626E1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CC4978" w:rsidRPr="008626E1">
        <w:rPr>
          <w:rFonts w:ascii="Times New Roman" w:hAnsi="Times New Roman" w:cs="Times New Roman"/>
          <w:sz w:val="24"/>
          <w:szCs w:val="24"/>
        </w:rPr>
        <w:t>именением стандартизированных тарифных ставок, установленных уполномоченным органом исполнительной власти в области государственного регу</w:t>
      </w:r>
      <w:r w:rsidR="004B65ED" w:rsidRPr="008626E1">
        <w:rPr>
          <w:rFonts w:ascii="Times New Roman" w:hAnsi="Times New Roman" w:cs="Times New Roman"/>
          <w:sz w:val="24"/>
          <w:szCs w:val="24"/>
        </w:rPr>
        <w:t>лирования</w:t>
      </w:r>
      <w:r w:rsidR="00C502E2" w:rsidRPr="008626E1">
        <w:rPr>
          <w:rFonts w:ascii="Times New Roman" w:hAnsi="Times New Roman" w:cs="Times New Roman"/>
          <w:sz w:val="24"/>
          <w:szCs w:val="24"/>
        </w:rPr>
        <w:t xml:space="preserve"> тарифов субъекта РФ</w:t>
      </w:r>
      <w:r w:rsidR="004B65ED" w:rsidRPr="008626E1">
        <w:rPr>
          <w:rFonts w:ascii="Times New Roman" w:hAnsi="Times New Roman" w:cs="Times New Roman"/>
          <w:sz w:val="24"/>
          <w:szCs w:val="24"/>
        </w:rPr>
        <w:t>.</w:t>
      </w:r>
      <w:r w:rsidR="00C502E2" w:rsidRPr="008626E1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58149F" w:rsidRPr="008626E1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6E1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8626E1">
        <w:rPr>
          <w:rFonts w:ascii="Times New Roman" w:hAnsi="Times New Roman" w:cs="Times New Roman"/>
          <w:sz w:val="24"/>
          <w:szCs w:val="24"/>
        </w:rPr>
        <w:t xml:space="preserve"> </w:t>
      </w:r>
      <w:r w:rsidR="00ED42E7" w:rsidRPr="008626E1">
        <w:rPr>
          <w:rFonts w:ascii="Times New Roman" w:hAnsi="Times New Roman" w:cs="Times New Roman"/>
          <w:sz w:val="24"/>
          <w:szCs w:val="24"/>
        </w:rPr>
        <w:t>намерение заявителя присоедин</w:t>
      </w:r>
      <w:r w:rsidR="0058149F" w:rsidRPr="008626E1">
        <w:rPr>
          <w:rFonts w:ascii="Times New Roman" w:hAnsi="Times New Roman" w:cs="Times New Roman"/>
          <w:sz w:val="24"/>
          <w:szCs w:val="24"/>
        </w:rPr>
        <w:t xml:space="preserve">ить </w:t>
      </w:r>
      <w:r w:rsidR="00ED42E7" w:rsidRPr="008626E1">
        <w:rPr>
          <w:rFonts w:ascii="Times New Roman" w:hAnsi="Times New Roman" w:cs="Times New Roman"/>
          <w:sz w:val="24"/>
          <w:szCs w:val="24"/>
        </w:rPr>
        <w:t>впервые вводимы</w:t>
      </w:r>
      <w:r w:rsidR="0058149F" w:rsidRPr="008626E1">
        <w:rPr>
          <w:rFonts w:ascii="Times New Roman" w:hAnsi="Times New Roman" w:cs="Times New Roman"/>
          <w:sz w:val="24"/>
          <w:szCs w:val="24"/>
        </w:rPr>
        <w:t>е</w:t>
      </w:r>
      <w:r w:rsidR="00ED42E7" w:rsidRPr="008626E1">
        <w:rPr>
          <w:rFonts w:ascii="Times New Roman" w:hAnsi="Times New Roman" w:cs="Times New Roman"/>
          <w:sz w:val="24"/>
          <w:szCs w:val="24"/>
        </w:rPr>
        <w:t xml:space="preserve"> в эксплуатацию, ранее присоединенны</w:t>
      </w:r>
      <w:r w:rsidR="0058149F" w:rsidRPr="008626E1">
        <w:rPr>
          <w:rFonts w:ascii="Times New Roman" w:hAnsi="Times New Roman" w:cs="Times New Roman"/>
          <w:sz w:val="24"/>
          <w:szCs w:val="24"/>
        </w:rPr>
        <w:t>е</w:t>
      </w:r>
      <w:r w:rsidR="00ED42E7" w:rsidRPr="008626E1">
        <w:rPr>
          <w:rFonts w:ascii="Times New Roman" w:hAnsi="Times New Roman" w:cs="Times New Roman"/>
          <w:sz w:val="24"/>
          <w:szCs w:val="24"/>
        </w:rPr>
        <w:t xml:space="preserve"> энергопринимающи</w:t>
      </w:r>
      <w:r w:rsidR="0058149F" w:rsidRPr="008626E1">
        <w:rPr>
          <w:rFonts w:ascii="Times New Roman" w:hAnsi="Times New Roman" w:cs="Times New Roman"/>
          <w:sz w:val="24"/>
          <w:szCs w:val="24"/>
        </w:rPr>
        <w:t>е</w:t>
      </w:r>
      <w:r w:rsidR="00ED42E7" w:rsidRPr="008626E1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58149F" w:rsidRPr="008626E1">
        <w:rPr>
          <w:rFonts w:ascii="Times New Roman" w:hAnsi="Times New Roman" w:cs="Times New Roman"/>
          <w:sz w:val="24"/>
          <w:szCs w:val="24"/>
        </w:rPr>
        <w:t>а</w:t>
      </w:r>
      <w:r w:rsidR="00ED42E7" w:rsidRPr="008626E1">
        <w:rPr>
          <w:rFonts w:ascii="Times New Roman" w:hAnsi="Times New Roman" w:cs="Times New Roman"/>
          <w:sz w:val="24"/>
          <w:szCs w:val="24"/>
        </w:rPr>
        <w:t xml:space="preserve"> и объект</w:t>
      </w:r>
      <w:r w:rsidR="0058149F" w:rsidRPr="008626E1">
        <w:rPr>
          <w:rFonts w:ascii="Times New Roman" w:hAnsi="Times New Roman" w:cs="Times New Roman"/>
          <w:sz w:val="24"/>
          <w:szCs w:val="24"/>
        </w:rPr>
        <w:t>ы</w:t>
      </w:r>
      <w:r w:rsidR="00ED42E7" w:rsidRPr="008626E1">
        <w:rPr>
          <w:rFonts w:ascii="Times New Roman" w:hAnsi="Times New Roman" w:cs="Times New Roman"/>
          <w:sz w:val="24"/>
          <w:szCs w:val="24"/>
        </w:rPr>
        <w:t xml:space="preserve"> электроэнергетики,</w:t>
      </w:r>
      <w:r w:rsidR="0058149F" w:rsidRPr="008626E1">
        <w:rPr>
          <w:rFonts w:ascii="Times New Roman" w:hAnsi="Times New Roman" w:cs="Times New Roman"/>
          <w:sz w:val="24"/>
          <w:szCs w:val="24"/>
        </w:rPr>
        <w:t xml:space="preserve">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  <w:proofErr w:type="gramEnd"/>
    </w:p>
    <w:p w:rsidR="008C2E25" w:rsidRPr="008626E1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6E1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8626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8626E1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 w:rsidRPr="008626E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95358" w:rsidRPr="008626E1">
        <w:rPr>
          <w:rFonts w:ascii="Times New Roman" w:hAnsi="Times New Roman" w:cs="Times New Roman"/>
          <w:sz w:val="24"/>
          <w:szCs w:val="24"/>
        </w:rPr>
        <w:t xml:space="preserve"> присоединения энергопринимающих устройств Заявителя</w:t>
      </w:r>
      <w:r w:rsidRPr="008626E1">
        <w:rPr>
          <w:rFonts w:ascii="Times New Roman" w:hAnsi="Times New Roman" w:cs="Times New Roman"/>
          <w:sz w:val="24"/>
          <w:szCs w:val="24"/>
        </w:rPr>
        <w:t>.</w:t>
      </w:r>
    </w:p>
    <w:p w:rsidR="00FC33E3" w:rsidRPr="008626E1" w:rsidRDefault="000825BA" w:rsidP="00650F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26E1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86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8626E1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8626E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8626E1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8626E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C33E3" w:rsidRPr="008626E1" w:rsidRDefault="00FC33E3" w:rsidP="00650FC9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626E1">
        <w:rPr>
          <w:rFonts w:ascii="Times New Roman" w:hAnsi="Times New Roman" w:cs="Times New Roman"/>
          <w:sz w:val="24"/>
          <w:szCs w:val="24"/>
        </w:rPr>
        <w:t xml:space="preserve">если </w:t>
      </w:r>
      <w:r w:rsidR="00195358" w:rsidRPr="008626E1">
        <w:rPr>
          <w:rFonts w:ascii="Times New Roman" w:hAnsi="Times New Roman" w:cs="Times New Roman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F30DAA" w:rsidRPr="008626E1">
        <w:rPr>
          <w:rFonts w:ascii="Times New Roman" w:hAnsi="Times New Roman" w:cs="Times New Roman"/>
          <w:b/>
          <w:sz w:val="24"/>
          <w:szCs w:val="24"/>
        </w:rPr>
        <w:t xml:space="preserve">1 год </w:t>
      </w:r>
      <w:r w:rsidR="004F68F4" w:rsidRPr="008626E1">
        <w:rPr>
          <w:rFonts w:ascii="Times New Roman" w:hAnsi="Times New Roman" w:cs="Times New Roman"/>
          <w:b/>
          <w:sz w:val="24"/>
          <w:szCs w:val="24"/>
        </w:rPr>
        <w:t>с даты</w:t>
      </w:r>
      <w:proofErr w:type="gramEnd"/>
      <w:r w:rsidR="004F68F4" w:rsidRPr="008626E1">
        <w:rPr>
          <w:rFonts w:ascii="Times New Roman" w:hAnsi="Times New Roman" w:cs="Times New Roman"/>
          <w:b/>
          <w:sz w:val="24"/>
          <w:szCs w:val="24"/>
        </w:rPr>
        <w:t xml:space="preserve"> заключения договора</w:t>
      </w:r>
      <w:r w:rsidR="00195358" w:rsidRPr="008626E1">
        <w:rPr>
          <w:rFonts w:ascii="Times New Roman" w:hAnsi="Times New Roman" w:cs="Times New Roman"/>
          <w:sz w:val="24"/>
          <w:szCs w:val="24"/>
        </w:rPr>
        <w:t>;</w:t>
      </w:r>
    </w:p>
    <w:p w:rsidR="0054414B" w:rsidRPr="008626E1" w:rsidRDefault="00CC4978" w:rsidP="0065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6E1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8626E1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8626E1">
        <w:rPr>
          <w:rFonts w:ascii="Times New Roman" w:hAnsi="Times New Roman" w:cs="Times New Roman"/>
          <w:b/>
          <w:sz w:val="24"/>
          <w:szCs w:val="24"/>
        </w:rPr>
        <w:t>2</w:t>
      </w:r>
      <w:r w:rsidR="00195358" w:rsidRPr="0086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69B" w:rsidRPr="008626E1">
        <w:rPr>
          <w:rFonts w:ascii="Times New Roman" w:hAnsi="Times New Roman" w:cs="Times New Roman"/>
          <w:b/>
          <w:sz w:val="24"/>
          <w:szCs w:val="24"/>
        </w:rPr>
        <w:t>год</w:t>
      </w:r>
      <w:r w:rsidR="004F68F4" w:rsidRPr="008626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F68F4" w:rsidRPr="008626E1">
        <w:rPr>
          <w:rFonts w:ascii="Times New Roman" w:hAnsi="Times New Roman" w:cs="Times New Roman"/>
          <w:b/>
          <w:sz w:val="24"/>
          <w:szCs w:val="24"/>
        </w:rPr>
        <w:t>с даты заключения</w:t>
      </w:r>
      <w:proofErr w:type="gramEnd"/>
      <w:r w:rsidR="004F68F4" w:rsidRPr="008626E1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F30DAA" w:rsidRPr="008626E1">
        <w:rPr>
          <w:rFonts w:ascii="Times New Roman" w:hAnsi="Times New Roman" w:cs="Times New Roman"/>
          <w:sz w:val="24"/>
          <w:szCs w:val="24"/>
        </w:rPr>
        <w:t xml:space="preserve">, </w:t>
      </w:r>
      <w:r w:rsidR="0054414B" w:rsidRPr="008626E1">
        <w:rPr>
          <w:rFonts w:ascii="Times New Roman" w:hAnsi="Times New Roman" w:cs="Times New Roman"/>
          <w:sz w:val="24"/>
          <w:szCs w:val="24"/>
        </w:rPr>
        <w:t>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195358" w:rsidRPr="008626E1" w:rsidRDefault="00195358" w:rsidP="00650FC9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53F9" w:rsidRPr="008626E1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6E1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8626E1" w:rsidRPr="008626E1" w:rsidTr="00862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FFFFFF" w:themeFill="background1"/>
          </w:tcPr>
          <w:p w:rsidR="00CA183B" w:rsidRPr="008626E1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626E1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42" w:type="pct"/>
            <w:shd w:val="clear" w:color="auto" w:fill="FFFFFF" w:themeFill="background1"/>
          </w:tcPr>
          <w:p w:rsidR="00CA183B" w:rsidRPr="008626E1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626E1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FFFFFF" w:themeFill="background1"/>
          </w:tcPr>
          <w:p w:rsidR="00CA183B" w:rsidRPr="008626E1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8626E1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72" w:type="pct"/>
            <w:shd w:val="clear" w:color="auto" w:fill="FFFFFF" w:themeFill="background1"/>
          </w:tcPr>
          <w:p w:rsidR="00CA183B" w:rsidRPr="008626E1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A6398" w:rsidRPr="008626E1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8626E1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A6398" w:rsidRPr="008626E1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8626E1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="006E41A4" w:rsidRPr="008626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присоединение;</w:t>
            </w:r>
          </w:p>
          <w:p w:rsidR="00FA6398" w:rsidRPr="008626E1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A6398" w:rsidRPr="008626E1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FA6398" w:rsidRPr="008626E1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8626E1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8626E1" w:rsidRDefault="00FA639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hAnsi="Times New Roman" w:cs="Times New Roman"/>
              </w:rPr>
              <w:t>Пункты  8, 9, 10,12, 14 Правил технологического присоединения энергопринимающих устройств потребителей электрической энергии</w:t>
            </w:r>
            <w:r w:rsidRPr="008626E1">
              <w:rPr>
                <w:rStyle w:val="ae"/>
                <w:rFonts w:ascii="Times New Roman" w:hAnsi="Times New Roman" w:cs="Times New Roman"/>
              </w:rPr>
              <w:footnoteReference w:id="2"/>
            </w:r>
            <w:r w:rsidRPr="008626E1">
              <w:rPr>
                <w:rFonts w:ascii="Times New Roman" w:hAnsi="Times New Roman" w:cs="Times New Roman"/>
              </w:rPr>
              <w:t>.</w:t>
            </w:r>
          </w:p>
        </w:tc>
      </w:tr>
      <w:tr w:rsidR="008626E1" w:rsidRPr="008626E1" w:rsidTr="008626E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FA6398" w:rsidRPr="008626E1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8626E1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FA6398" w:rsidRPr="008626E1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8626E1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E41A4" w:rsidRPr="008626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  <w:shd w:val="clear" w:color="auto" w:fill="FFFFFF" w:themeFill="background1"/>
          </w:tcPr>
          <w:p w:rsidR="00FA6398" w:rsidRPr="008626E1" w:rsidRDefault="0007146B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8626E1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A6398" w:rsidRPr="008626E1" w:rsidRDefault="00FA639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72" w:type="pct"/>
            <w:shd w:val="clear" w:color="auto" w:fill="FFFFFF" w:themeFill="background1"/>
          </w:tcPr>
          <w:p w:rsidR="00FA6398" w:rsidRPr="008626E1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E41A4" w:rsidRPr="008626E1" w:rsidRDefault="006E41A4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E41A4" w:rsidRPr="008626E1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E41A4" w:rsidRPr="008626E1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E41A4" w:rsidRPr="008626E1" w:rsidRDefault="006E41A4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Направление сетевой организацией копии заявки на рассмотрение системному оператору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E41A4" w:rsidRPr="008626E1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E41A4" w:rsidRPr="008626E1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E41A4" w:rsidRPr="008626E1" w:rsidRDefault="006E41A4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FFFFFF" w:themeFill="background1"/>
          </w:tcPr>
          <w:p w:rsidR="00603CF2" w:rsidRPr="008626E1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присоединения к </w:t>
            </w:r>
            <w:r w:rsidRPr="008626E1">
              <w:rPr>
                <w:rFonts w:ascii="Times New Roman" w:hAnsi="Times New Roman" w:cs="Times New Roman"/>
              </w:rPr>
              <w:lastRenderedPageBreak/>
              <w:t>электрическим сетям</w:t>
            </w:r>
          </w:p>
        </w:tc>
        <w:tc>
          <w:tcPr>
            <w:tcW w:w="742" w:type="pct"/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 необходимости согласования сетевой организации технических 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2.1. 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уведомления об увеличении срока в связи с согласованием технических условий с </w:t>
            </w:r>
            <w:r w:rsidR="0007146B" w:rsidRPr="00862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системным оператором</w:t>
            </w:r>
          </w:p>
        </w:tc>
        <w:tc>
          <w:tcPr>
            <w:tcW w:w="790" w:type="pct"/>
            <w:shd w:val="clear" w:color="auto" w:fill="FFFFFF" w:themeFill="background1"/>
          </w:tcPr>
          <w:p w:rsidR="00603CF2" w:rsidRPr="008626E1" w:rsidRDefault="0007146B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Pr="008626E1">
              <w:rPr>
                <w:rFonts w:ascii="Times New Roman" w:hAnsi="Times New Roman" w:cs="Times New Roman"/>
              </w:rPr>
              <w:t xml:space="preserve">, позволяющим </w:t>
            </w:r>
            <w:r w:rsidRPr="008626E1">
              <w:rPr>
                <w:rFonts w:ascii="Times New Roman" w:hAnsi="Times New Roman" w:cs="Times New Roman"/>
              </w:rPr>
              <w:lastRenderedPageBreak/>
              <w:t>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3CF2" w:rsidRPr="008626E1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72" w:type="pct"/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 xml:space="preserve">Пункт 15, 21 Правил технологического присоединения энергопринимающих устройств потребителей </w:t>
            </w:r>
            <w:r w:rsidRPr="008626E1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03CF2" w:rsidRPr="008626E1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8626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8626E1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3CF2" w:rsidRPr="008626E1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03CF2" w:rsidRPr="008626E1">
              <w:rPr>
                <w:rFonts w:ascii="Times New Roman" w:eastAsia="Times New Roman" w:hAnsi="Times New Roman" w:cs="Times New Roman"/>
                <w:lang w:eastAsia="ru-RU"/>
              </w:rPr>
              <w:t>15 дней со дня  получения заявки;</w:t>
            </w:r>
          </w:p>
          <w:p w:rsidR="00603CF2" w:rsidRPr="008626E1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-в</w:t>
            </w:r>
            <w:r w:rsidR="00603CF2"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 случае  отсутствия сведений  (документов) 30 дней </w:t>
            </w:r>
            <w:proofErr w:type="gramStart"/>
            <w:r w:rsidR="00603CF2" w:rsidRPr="008626E1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="00603CF2"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  <w:p w:rsidR="0007146B" w:rsidRPr="008626E1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626E1">
              <w:rPr>
                <w:rFonts w:ascii="Times New Roman" w:hAnsi="Times New Roman" w:cs="Times New Roman"/>
              </w:rPr>
              <w:t xml:space="preserve"> не позднее 3 рабочих дней со дня  согласования с системным оператором </w:t>
            </w:r>
            <w:proofErr w:type="spellStart"/>
            <w:r w:rsidRPr="008626E1">
              <w:rPr>
                <w:rFonts w:ascii="Times New Roman" w:hAnsi="Times New Roman" w:cs="Times New Roman"/>
              </w:rPr>
              <w:t>техусловий</w:t>
            </w:r>
            <w:proofErr w:type="spellEnd"/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603CF2" w:rsidRPr="008626E1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8626E1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</w:t>
            </w:r>
            <w:r w:rsidRPr="008626E1">
              <w:rPr>
                <w:rFonts w:ascii="Times New Roman" w:hAnsi="Times New Roman" w:cs="Times New Roman"/>
              </w:rPr>
              <w:lastRenderedPageBreak/>
              <w:t>полномочия лица, подписавшего такой договор</w:t>
            </w:r>
          </w:p>
        </w:tc>
        <w:tc>
          <w:tcPr>
            <w:tcW w:w="790" w:type="pct"/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03CF2" w:rsidRPr="008626E1" w:rsidRDefault="00603CF2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603CF2" w:rsidRPr="008626E1" w:rsidRDefault="00603CF2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подписания через 60 дней  –  заявка аннулируется.</w:t>
            </w:r>
          </w:p>
        </w:tc>
        <w:tc>
          <w:tcPr>
            <w:tcW w:w="972" w:type="pct"/>
            <w:shd w:val="clear" w:color="auto" w:fill="FFFFFF" w:themeFill="background1"/>
          </w:tcPr>
          <w:p w:rsidR="00603CF2" w:rsidRPr="008626E1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2.3 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8626E1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CC497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626E1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7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</w:t>
            </w:r>
            <w:r w:rsidRPr="008626E1">
              <w:rPr>
                <w:rFonts w:ascii="Times New Roman" w:hAnsi="Times New Roman" w:cs="Times New Roman"/>
              </w:rPr>
              <w:lastRenderedPageBreak/>
              <w:t>присоединению, предусмотренных договором</w:t>
            </w:r>
          </w:p>
        </w:tc>
        <w:tc>
          <w:tcPr>
            <w:tcW w:w="742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технологического 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3.1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. Оплата услуг по договору об осуществлении технологического 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 xml:space="preserve">Пункт 15 Правил технологического присоединения энергопринимающих </w:t>
            </w:r>
            <w:r w:rsidRPr="008626E1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8626E1" w:rsidRPr="008626E1" w:rsidTr="008626E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626E1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8626E1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26E1" w:rsidRPr="008626E1" w:rsidTr="008626E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626E1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8626E1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8626E1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сетевой организацией уведомления о 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4.1.</w:t>
            </w:r>
            <w:r w:rsidRPr="008626E1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</w:t>
            </w:r>
            <w:r w:rsidRPr="008626E1">
              <w:rPr>
                <w:rFonts w:ascii="Times New Roman" w:hAnsi="Times New Roman" w:cs="Times New Roman"/>
              </w:rPr>
              <w:lastRenderedPageBreak/>
              <w:t>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  <w:shd w:val="clear" w:color="auto" w:fill="FFFFFF" w:themeFill="background1"/>
          </w:tcPr>
          <w:p w:rsidR="00CC4978" w:rsidRPr="008626E1" w:rsidRDefault="005F2C1A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CC4978" w:rsidRPr="008626E1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8626E1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lastRenderedPageBreak/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lastRenderedPageBreak/>
              <w:t xml:space="preserve">в течение 10 дней со дня получения от заявителя </w:t>
            </w:r>
            <w:r w:rsidRPr="008626E1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97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lastRenderedPageBreak/>
              <w:t xml:space="preserve">Пункты 83-89 Правил технологического присоединения энергопринимающих </w:t>
            </w:r>
            <w:r w:rsidRPr="008626E1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8626E1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6E1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4.3.</w:t>
            </w:r>
            <w:r w:rsidRPr="008626E1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hAnsi="Times New Roman" w:cs="Times New Roman"/>
              </w:rPr>
              <w:t xml:space="preserve">В случае невыполнении заявителем </w:t>
            </w:r>
            <w:r w:rsidRPr="008626E1">
              <w:rPr>
                <w:rFonts w:ascii="Times New Roman" w:hAnsi="Times New Roman" w:cs="Times New Roman"/>
              </w:rPr>
              <w:lastRenderedPageBreak/>
              <w:t>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4.4.</w:t>
            </w:r>
            <w:r w:rsidRPr="008626E1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5F2C1A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CC4978" w:rsidRPr="008626E1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8626E1">
              <w:rPr>
                <w:rFonts w:ascii="Times New Roman" w:hAnsi="Times New Roman" w:cs="Times New Roman"/>
              </w:rPr>
              <w:t xml:space="preserve"> осмотра (обследования) электроустановки в </w:t>
            </w:r>
            <w:r w:rsidR="00CC4978" w:rsidRPr="008626E1">
              <w:rPr>
                <w:rFonts w:ascii="Times New Roman" w:hAnsi="Times New Roman" w:cs="Times New Roman"/>
              </w:rPr>
              <w:lastRenderedPageBreak/>
              <w:t>письменной форме.</w:t>
            </w:r>
          </w:p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lastRenderedPageBreak/>
              <w:t xml:space="preserve">Не позднее 3 рабочих дней после </w:t>
            </w:r>
            <w:r w:rsidRPr="008626E1">
              <w:rPr>
                <w:rFonts w:ascii="Times New Roman" w:hAnsi="Times New Roman" w:cs="Times New Roman"/>
              </w:rPr>
              <w:lastRenderedPageBreak/>
              <w:t>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lastRenderedPageBreak/>
              <w:t xml:space="preserve">Пункты 89 Правил технологического присоединения </w:t>
            </w:r>
            <w:r w:rsidRPr="008626E1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8626E1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  <w:shd w:val="clear" w:color="auto" w:fill="FFFFFF" w:themeFill="background1"/>
          </w:tcPr>
          <w:p w:rsidR="00CC4978" w:rsidRPr="008626E1" w:rsidRDefault="005F2C1A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CC4978" w:rsidRPr="008626E1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8626E1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8626E1">
              <w:t xml:space="preserve"> 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8626E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4.6.</w:t>
            </w:r>
            <w:r w:rsidRPr="008626E1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8626E1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4.7. </w:t>
            </w:r>
            <w:r w:rsidRPr="008626E1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8626E1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2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8626E1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8626E1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8626E1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8626E1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8626E1" w:rsidRPr="008626E1" w:rsidTr="00862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26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8626E1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8626E1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8626E1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6E1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r w:rsidRPr="008626E1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C4978" w:rsidRPr="008626E1" w:rsidRDefault="00CC497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26E1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8626E1" w:rsidRPr="00174772" w:rsidRDefault="008626E1" w:rsidP="0086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6E1" w:rsidRPr="00174772" w:rsidRDefault="008626E1" w:rsidP="00862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8626E1" w:rsidRDefault="008626E1" w:rsidP="008626E1">
      <w:pPr>
        <w:pStyle w:val="ConsPlusNormal"/>
        <w:jc w:val="both"/>
        <w:rPr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626E1" w:rsidRPr="00D26658" w:rsidRDefault="008626E1" w:rsidP="008626E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7180" w:rsidRDefault="00707180" w:rsidP="0070718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707180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5E" w:rsidRDefault="005E615E" w:rsidP="00DC7CA8">
      <w:pPr>
        <w:spacing w:after="0" w:line="240" w:lineRule="auto"/>
      </w:pPr>
      <w:r>
        <w:separator/>
      </w:r>
    </w:p>
  </w:endnote>
  <w:endnote w:type="continuationSeparator" w:id="0">
    <w:p w:rsidR="005E615E" w:rsidRDefault="005E615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5E" w:rsidRDefault="005E615E" w:rsidP="00DC7CA8">
      <w:pPr>
        <w:spacing w:after="0" w:line="240" w:lineRule="auto"/>
      </w:pPr>
      <w:r>
        <w:separator/>
      </w:r>
    </w:p>
  </w:footnote>
  <w:footnote w:type="continuationSeparator" w:id="0">
    <w:p w:rsidR="005E615E" w:rsidRDefault="005E615E" w:rsidP="00DC7CA8">
      <w:pPr>
        <w:spacing w:after="0" w:line="240" w:lineRule="auto"/>
      </w:pPr>
      <w:r>
        <w:continuationSeparator/>
      </w:r>
    </w:p>
  </w:footnote>
  <w:footnote w:id="1">
    <w:p w:rsidR="00C502E2" w:rsidRPr="00C502E2" w:rsidRDefault="00C502E2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</w:footnote>
  <w:footnote w:id="2">
    <w:p w:rsidR="00FA6398" w:rsidRPr="00C502E2" w:rsidRDefault="00FA6398" w:rsidP="0027621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502E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502E2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CC4978" w:rsidRPr="00C502E2" w:rsidRDefault="00CC4978" w:rsidP="00BA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2E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C502E2">
        <w:rPr>
          <w:rFonts w:ascii="Times New Roman" w:hAnsi="Times New Roman" w:cs="Times New Roman"/>
          <w:sz w:val="24"/>
          <w:szCs w:val="24"/>
        </w:rPr>
        <w:t xml:space="preserve"> </w:t>
      </w:r>
      <w:r w:rsidRPr="00C5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502E2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40C4F"/>
    <w:rsid w:val="000653F9"/>
    <w:rsid w:val="0007146B"/>
    <w:rsid w:val="000825BA"/>
    <w:rsid w:val="000A1E15"/>
    <w:rsid w:val="000C2731"/>
    <w:rsid w:val="000C3C93"/>
    <w:rsid w:val="000D0D64"/>
    <w:rsid w:val="000E710C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76213"/>
    <w:rsid w:val="0029622E"/>
    <w:rsid w:val="002963F2"/>
    <w:rsid w:val="002978AF"/>
    <w:rsid w:val="002A16A3"/>
    <w:rsid w:val="002A3BA1"/>
    <w:rsid w:val="002A4954"/>
    <w:rsid w:val="002A5552"/>
    <w:rsid w:val="002C24EC"/>
    <w:rsid w:val="002C3F37"/>
    <w:rsid w:val="002C56E2"/>
    <w:rsid w:val="0032200A"/>
    <w:rsid w:val="0032230E"/>
    <w:rsid w:val="00326913"/>
    <w:rsid w:val="00347A15"/>
    <w:rsid w:val="00366A29"/>
    <w:rsid w:val="0037161F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948A4"/>
    <w:rsid w:val="004A4D60"/>
    <w:rsid w:val="004B0BFE"/>
    <w:rsid w:val="004B65ED"/>
    <w:rsid w:val="004B75E4"/>
    <w:rsid w:val="004D2FC8"/>
    <w:rsid w:val="004F68F4"/>
    <w:rsid w:val="0051045A"/>
    <w:rsid w:val="0051352D"/>
    <w:rsid w:val="00524428"/>
    <w:rsid w:val="00534E9A"/>
    <w:rsid w:val="0054414B"/>
    <w:rsid w:val="00557796"/>
    <w:rsid w:val="0058149F"/>
    <w:rsid w:val="00584BD8"/>
    <w:rsid w:val="005B627E"/>
    <w:rsid w:val="005C22A7"/>
    <w:rsid w:val="005E4974"/>
    <w:rsid w:val="005E5AAE"/>
    <w:rsid w:val="005E615E"/>
    <w:rsid w:val="005F2C1A"/>
    <w:rsid w:val="005F2F3E"/>
    <w:rsid w:val="005F7254"/>
    <w:rsid w:val="006003D4"/>
    <w:rsid w:val="00603CF2"/>
    <w:rsid w:val="006047AA"/>
    <w:rsid w:val="00614532"/>
    <w:rsid w:val="00620C3D"/>
    <w:rsid w:val="00640439"/>
    <w:rsid w:val="00650FC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D2EDE"/>
    <w:rsid w:val="006E11C6"/>
    <w:rsid w:val="006E41A4"/>
    <w:rsid w:val="006F2514"/>
    <w:rsid w:val="006F446F"/>
    <w:rsid w:val="0070128B"/>
    <w:rsid w:val="00707180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06B2"/>
    <w:rsid w:val="008117CC"/>
    <w:rsid w:val="00823FF3"/>
    <w:rsid w:val="00824E68"/>
    <w:rsid w:val="008254DA"/>
    <w:rsid w:val="0082713E"/>
    <w:rsid w:val="008626E1"/>
    <w:rsid w:val="00863174"/>
    <w:rsid w:val="0086326F"/>
    <w:rsid w:val="008C2E25"/>
    <w:rsid w:val="008C64E4"/>
    <w:rsid w:val="008D2E8D"/>
    <w:rsid w:val="008E16CB"/>
    <w:rsid w:val="009001F4"/>
    <w:rsid w:val="00904E58"/>
    <w:rsid w:val="00996EEC"/>
    <w:rsid w:val="009D7322"/>
    <w:rsid w:val="00A22C5F"/>
    <w:rsid w:val="00A44E14"/>
    <w:rsid w:val="00A45444"/>
    <w:rsid w:val="00A474DD"/>
    <w:rsid w:val="00A61E75"/>
    <w:rsid w:val="00A705D8"/>
    <w:rsid w:val="00A947AF"/>
    <w:rsid w:val="00AE08E3"/>
    <w:rsid w:val="00AF67C0"/>
    <w:rsid w:val="00B04094"/>
    <w:rsid w:val="00B062AF"/>
    <w:rsid w:val="00B118E9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02E2"/>
    <w:rsid w:val="00C514F8"/>
    <w:rsid w:val="00C7174A"/>
    <w:rsid w:val="00C74D96"/>
    <w:rsid w:val="00C75E65"/>
    <w:rsid w:val="00CA183B"/>
    <w:rsid w:val="00CA1E91"/>
    <w:rsid w:val="00CB26FA"/>
    <w:rsid w:val="00CC1A0A"/>
    <w:rsid w:val="00CC211B"/>
    <w:rsid w:val="00CC4978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B69AA"/>
    <w:rsid w:val="00DC03DD"/>
    <w:rsid w:val="00DC7CA8"/>
    <w:rsid w:val="00E01206"/>
    <w:rsid w:val="00E20DAF"/>
    <w:rsid w:val="00E36F56"/>
    <w:rsid w:val="00E46A2F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F30DAA"/>
    <w:rsid w:val="00F4184B"/>
    <w:rsid w:val="00F4469B"/>
    <w:rsid w:val="00F87578"/>
    <w:rsid w:val="00FA639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707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707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omskagreg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B367-38C4-4B96-8E2E-F39F5D5A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7</cp:revision>
  <cp:lastPrinted>2014-08-01T10:40:00Z</cp:lastPrinted>
  <dcterms:created xsi:type="dcterms:W3CDTF">2015-05-26T07:42:00Z</dcterms:created>
  <dcterms:modified xsi:type="dcterms:W3CDTF">2017-12-07T04:40:00Z</dcterms:modified>
</cp:coreProperties>
</file>